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</w:t>
      </w:r>
      <w:r w:rsidR="00DB58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DB58B9">
        <w:rPr>
          <w:rFonts w:ascii="Times New Roman" w:hAnsi="Times New Roman" w:cs="Times New Roman"/>
          <w:sz w:val="24"/>
          <w:szCs w:val="24"/>
        </w:rPr>
        <w:t>апреля</w:t>
      </w:r>
      <w:r w:rsidR="00AA5C1C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Жилкомсервис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>»)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 xml:space="preserve">, с одной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стороны,и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DB58B9">
        <w:rPr>
          <w:rFonts w:ascii="Times New Roman" w:hAnsi="Times New Roman" w:cs="Times New Roman"/>
          <w:sz w:val="24"/>
          <w:szCs w:val="24"/>
        </w:rPr>
        <w:t>12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DB58B9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</w:t>
      </w:r>
      <w:r w:rsidR="00DB58B9">
        <w:rPr>
          <w:rFonts w:ascii="Times New Roman" w:hAnsi="Times New Roman" w:cs="Times New Roman"/>
          <w:sz w:val="24"/>
          <w:szCs w:val="24"/>
        </w:rPr>
        <w:t>о края 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</w:t>
      </w:r>
      <w:proofErr w:type="spellStart"/>
      <w:r w:rsidRPr="00E154D9">
        <w:rPr>
          <w:rFonts w:ascii="Times New Roman" w:hAnsi="Times New Roman" w:cs="Times New Roman"/>
          <w:sz w:val="20"/>
          <w:szCs w:val="20"/>
        </w:rPr>
        <w:t>паспортныеданные</w:t>
      </w:r>
      <w:proofErr w:type="spellEnd"/>
      <w:r w:rsidRPr="00E154D9">
        <w:rPr>
          <w:rFonts w:ascii="Times New Roman" w:hAnsi="Times New Roman" w:cs="Times New Roman"/>
          <w:sz w:val="20"/>
          <w:szCs w:val="20"/>
        </w:rPr>
        <w:t xml:space="preserve">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>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потребителем, с другой стороны, совместно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именуемыев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1. По настоящему договору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обязуетсяпредоставлять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), а потребитель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обязуетсявносить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срокии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установленные законодательством Российской Федерации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инастоящим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договором, а также соблюдать иные требования,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предусмотренныезаконодательством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</w:t>
      </w:r>
      <w:r w:rsidR="00DB58B9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bookmarkStart w:id="0" w:name="_GoBack"/>
      <w:bookmarkEnd w:id="0"/>
      <w:r w:rsidR="00DB58B9">
        <w:rPr>
          <w:rFonts w:ascii="Times New Roman" w:hAnsi="Times New Roman" w:cs="Times New Roman"/>
          <w:sz w:val="24"/>
          <w:szCs w:val="24"/>
        </w:rPr>
        <w:t>1456,20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B58B9">
        <w:rPr>
          <w:rFonts w:ascii="Times New Roman" w:hAnsi="Times New Roman" w:cs="Times New Roman"/>
          <w:sz w:val="24"/>
          <w:szCs w:val="24"/>
        </w:rPr>
        <w:t>8362,30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proofErr w:type="gramStart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proofErr w:type="gramStart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считаются надлежащим образом доставленными на следующий календарный день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6. Расчетным периодом для оплаты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коммунальных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услугявляется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осуществлять предоставление коммунальных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услугпотребителю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необходимых для него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объемах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приостанавливать или ограничивать предоставление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услугпо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 случае, если требуется проведение демонтажа прибора учета, известить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не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возмещать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оснований и правильности начисления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г) требовать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вносится потребителем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потребителю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возобновляется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возмещения расходов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место соединения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- внешняя граница стены многоквартирного дома.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договор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может быть изменен или досрочно расторгнут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/с. 40702810301730000064 в Красноярском филиале АО АИКБ «Енисейский объединенный банк» г. Красноярск, к/счет 30101810700000000853, БИК 040407853 и 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82C4E"/>
    <w:rsid w:val="000B747A"/>
    <w:rsid w:val="001C1FA5"/>
    <w:rsid w:val="0045031B"/>
    <w:rsid w:val="00523733"/>
    <w:rsid w:val="00675826"/>
    <w:rsid w:val="006E0EA2"/>
    <w:rsid w:val="00765579"/>
    <w:rsid w:val="007A532A"/>
    <w:rsid w:val="007B2AFF"/>
    <w:rsid w:val="00AA5C1C"/>
    <w:rsid w:val="00AE1DE9"/>
    <w:rsid w:val="00BD3C29"/>
    <w:rsid w:val="00BE7B45"/>
    <w:rsid w:val="00CB15AC"/>
    <w:rsid w:val="00DB58B9"/>
    <w:rsid w:val="00E154D9"/>
    <w:rsid w:val="00E91E72"/>
    <w:rsid w:val="00E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2</cp:revision>
  <dcterms:created xsi:type="dcterms:W3CDTF">2020-04-01T06:24:00Z</dcterms:created>
  <dcterms:modified xsi:type="dcterms:W3CDTF">2020-04-01T06:24:00Z</dcterms:modified>
</cp:coreProperties>
</file>